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C" w:rsidRPr="00AC5B9C" w:rsidRDefault="00824755" w:rsidP="00AC5B9C">
      <w:pPr>
        <w:shd w:val="clear" w:color="auto" w:fill="FFFFFF"/>
        <w:spacing w:after="330" w:line="240" w:lineRule="auto"/>
        <w:jc w:val="righ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Oslo, </w:t>
      </w:r>
      <w:r w:rsidR="00CB4C36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begin"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instrText xml:space="preserve"> TIME \@ "d. MMMM yyyy" </w:instrText>
      </w:r>
      <w:r w:rsidR="00CB4C36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separate"/>
      </w:r>
      <w:r w:rsidR="000C4090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eastAsia="nb-NO"/>
        </w:rPr>
        <w:t>10. juni 2017</w:t>
      </w:r>
      <w:r w:rsidR="00CB4C36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fldChar w:fldCharType="end"/>
      </w:r>
    </w:p>
    <w:p w:rsidR="00A71B80" w:rsidRPr="00172798" w:rsidRDefault="006553F0" w:rsidP="00A71B80">
      <w:pPr>
        <w:pStyle w:val="Heading1"/>
        <w:jc w:val="center"/>
        <w:rPr>
          <w:rFonts w:ascii="Verdana" w:hAnsi="Verdana"/>
          <w:sz w:val="36"/>
          <w:szCs w:val="32"/>
        </w:rPr>
      </w:pPr>
      <w:r w:rsidRPr="00172798">
        <w:rPr>
          <w:rFonts w:ascii="Verdana" w:hAnsi="Verdana"/>
          <w:color w:val="000000"/>
          <w:sz w:val="36"/>
          <w:szCs w:val="32"/>
          <w:shd w:val="clear" w:color="auto" w:fill="FFFFFF"/>
        </w:rPr>
        <w:t>Informasjon om status og fremdrift</w:t>
      </w:r>
    </w:p>
    <w:p w:rsidR="00EE492C" w:rsidRDefault="0082416B" w:rsidP="0015279F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6553F0" w:rsidRPr="00E14EBA">
        <w:rPr>
          <w:rFonts w:ascii="Verdana" w:hAnsi="Verdana"/>
          <w:color w:val="000000"/>
          <w:sz w:val="20"/>
          <w:szCs w:val="20"/>
        </w:rPr>
        <w:t>Styret har satt opp en egen byggekomite som håndterer prosjektet på vegne av sameiet. Alle henvendelser vedrørende fasaderehabiliteringen skal kun stilles til byggekomiteen pr e-post som så tar henvendelsene videre med prosjektleder, entreprenører eller andre. Henvendelser direkte til prosjektleder eller entreprenører vil ikke bli besvart.</w:t>
      </w:r>
      <w:r w:rsidR="0003342D" w:rsidRPr="00E14EBA">
        <w:rPr>
          <w:rFonts w:ascii="Verdana" w:hAnsi="Verdana"/>
          <w:color w:val="000000"/>
          <w:sz w:val="20"/>
          <w:szCs w:val="20"/>
        </w:rPr>
        <w:br/>
      </w:r>
      <w:r w:rsidR="0003342D" w:rsidRPr="00E14EBA">
        <w:rPr>
          <w:rFonts w:ascii="Verdana" w:hAnsi="Verdana"/>
          <w:color w:val="000000"/>
          <w:sz w:val="20"/>
          <w:szCs w:val="20"/>
        </w:rPr>
        <w:br/>
      </w:r>
      <w:r w:rsidR="00264E51" w:rsidRPr="006B0E7F">
        <w:rPr>
          <w:rFonts w:ascii="Verdana" w:hAnsi="Verdana"/>
          <w:b/>
          <w:color w:val="000000"/>
          <w:szCs w:val="20"/>
        </w:rPr>
        <w:t>Status arbeider</w:t>
      </w:r>
      <w:r w:rsidR="00264E51" w:rsidRPr="006B0E7F">
        <w:rPr>
          <w:rFonts w:ascii="Verdana" w:hAnsi="Verdana"/>
          <w:color w:val="000000"/>
          <w:szCs w:val="20"/>
        </w:rPr>
        <w:br/>
      </w:r>
      <w:r w:rsidR="00252185">
        <w:rPr>
          <w:rFonts w:ascii="Verdana" w:hAnsi="Verdana"/>
          <w:color w:val="000000"/>
          <w:sz w:val="20"/>
          <w:szCs w:val="20"/>
        </w:rPr>
        <w:t>Nedhugging av puss på fasaden er ferdigstilt, og gjenstående puss på tårn A er avklart med byggeleder</w:t>
      </w:r>
      <w:r w:rsidR="003941ED">
        <w:rPr>
          <w:rFonts w:ascii="Verdana" w:hAnsi="Verdana"/>
          <w:color w:val="000000"/>
          <w:sz w:val="20"/>
          <w:szCs w:val="20"/>
        </w:rPr>
        <w:t xml:space="preserve"> og uavhengig konsulent at </w:t>
      </w:r>
      <w:r w:rsidR="00A81D1F">
        <w:rPr>
          <w:rFonts w:ascii="Verdana" w:hAnsi="Verdana"/>
          <w:color w:val="000000"/>
          <w:sz w:val="20"/>
          <w:szCs w:val="20"/>
        </w:rPr>
        <w:t xml:space="preserve">ikke skal hugges </w:t>
      </w:r>
      <w:r w:rsidR="003941ED">
        <w:rPr>
          <w:rFonts w:ascii="Verdana" w:hAnsi="Verdana"/>
          <w:color w:val="000000"/>
          <w:sz w:val="20"/>
          <w:szCs w:val="20"/>
        </w:rPr>
        <w:t xml:space="preserve">da vedheft er så sterk at fjerning av dette ikke vil kunne gjøres uten større utskiftning av underlaget. </w:t>
      </w:r>
      <w:r w:rsidR="00A81D1F">
        <w:rPr>
          <w:rFonts w:ascii="Verdana" w:hAnsi="Verdana"/>
          <w:color w:val="000000"/>
          <w:sz w:val="20"/>
          <w:szCs w:val="20"/>
        </w:rPr>
        <w:t xml:space="preserve">Dette vil ikke få noen konsekvenser for det endelige resultatet. </w:t>
      </w:r>
      <w:r w:rsidR="003941ED">
        <w:rPr>
          <w:rFonts w:ascii="Verdana" w:hAnsi="Verdana"/>
          <w:color w:val="000000"/>
          <w:sz w:val="20"/>
          <w:szCs w:val="20"/>
        </w:rPr>
        <w:br/>
      </w:r>
      <w:r w:rsidR="003941ED">
        <w:rPr>
          <w:rFonts w:ascii="Verdana" w:hAnsi="Verdana"/>
          <w:color w:val="000000"/>
          <w:sz w:val="20"/>
          <w:szCs w:val="20"/>
        </w:rPr>
        <w:br/>
      </w:r>
      <w:r w:rsidR="0003342D" w:rsidRPr="00E14EBA">
        <w:rPr>
          <w:rFonts w:ascii="Verdana" w:hAnsi="Verdana"/>
          <w:color w:val="000000"/>
          <w:sz w:val="20"/>
          <w:szCs w:val="20"/>
        </w:rPr>
        <w:t xml:space="preserve">Det foregår </w:t>
      </w:r>
      <w:r w:rsidR="00252185">
        <w:rPr>
          <w:rFonts w:ascii="Verdana" w:hAnsi="Verdana"/>
          <w:color w:val="000000"/>
          <w:sz w:val="20"/>
          <w:szCs w:val="20"/>
        </w:rPr>
        <w:t xml:space="preserve">per dags dato </w:t>
      </w:r>
      <w:r w:rsidR="0003342D" w:rsidRPr="00E14EBA">
        <w:rPr>
          <w:rFonts w:ascii="Verdana" w:hAnsi="Verdana"/>
          <w:color w:val="000000"/>
          <w:sz w:val="20"/>
          <w:szCs w:val="20"/>
        </w:rPr>
        <w:t>parallelle arbeider på bygget som utføres av h</w:t>
      </w:r>
      <w:r w:rsidR="009D26A7">
        <w:rPr>
          <w:rFonts w:ascii="Verdana" w:hAnsi="Verdana"/>
          <w:color w:val="000000"/>
          <w:sz w:val="20"/>
          <w:szCs w:val="20"/>
        </w:rPr>
        <w:t xml:space="preserve">enholdsvis </w:t>
      </w:r>
      <w:r w:rsidR="0003342D" w:rsidRPr="00E14EBA">
        <w:rPr>
          <w:rFonts w:ascii="Verdana" w:hAnsi="Verdana"/>
          <w:color w:val="000000"/>
          <w:sz w:val="20"/>
          <w:szCs w:val="20"/>
        </w:rPr>
        <w:t xml:space="preserve"> firma for betongrehabilitering og mur- og pussarbeider. Dette omfatter både piggearbeider, utstøpingsarbeider på gesims indre gårdsrom og pågående arbeider med stålbjelker på </w:t>
      </w:r>
      <w:r w:rsidR="00264E51" w:rsidRPr="00E14EBA">
        <w:rPr>
          <w:rFonts w:ascii="Verdana" w:hAnsi="Verdana"/>
          <w:color w:val="000000"/>
          <w:sz w:val="20"/>
          <w:szCs w:val="20"/>
        </w:rPr>
        <w:t>ytre fasade mellom tårn A og C.</w:t>
      </w:r>
      <w:r w:rsidR="00264E51" w:rsidRPr="00E14EBA">
        <w:rPr>
          <w:rFonts w:ascii="Verdana" w:hAnsi="Verdana"/>
          <w:color w:val="000000"/>
          <w:sz w:val="20"/>
          <w:szCs w:val="20"/>
        </w:rPr>
        <w:br/>
      </w:r>
      <w:r w:rsidR="00264E51" w:rsidRPr="00E14EBA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="003941ED">
        <w:rPr>
          <w:rFonts w:ascii="Verdana" w:hAnsi="Verdana"/>
          <w:color w:val="000000"/>
          <w:sz w:val="20"/>
          <w:szCs w:val="20"/>
        </w:rPr>
        <w:t>T</w:t>
      </w:r>
      <w:r w:rsidR="0003342D" w:rsidRPr="00E14EBA">
        <w:rPr>
          <w:rFonts w:ascii="Verdana" w:hAnsi="Verdana"/>
          <w:color w:val="000000"/>
          <w:sz w:val="20"/>
          <w:szCs w:val="20"/>
        </w:rPr>
        <w:t>ildekking foran vinduer/dører</w:t>
      </w:r>
      <w:r w:rsidR="0030736F">
        <w:rPr>
          <w:rFonts w:ascii="Verdana" w:hAnsi="Verdana"/>
          <w:color w:val="000000"/>
          <w:sz w:val="20"/>
          <w:szCs w:val="20"/>
        </w:rPr>
        <w:t xml:space="preserve"> mot indre gård</w:t>
      </w:r>
      <w:r w:rsidR="0003342D" w:rsidRPr="00E14EBA">
        <w:rPr>
          <w:rFonts w:ascii="Verdana" w:hAnsi="Verdana"/>
          <w:color w:val="000000"/>
          <w:sz w:val="20"/>
          <w:szCs w:val="20"/>
        </w:rPr>
        <w:t xml:space="preserve"> </w:t>
      </w:r>
      <w:r w:rsidR="00A81D1F">
        <w:rPr>
          <w:rFonts w:ascii="Verdana" w:hAnsi="Verdana"/>
          <w:color w:val="000000"/>
          <w:sz w:val="20"/>
          <w:szCs w:val="20"/>
        </w:rPr>
        <w:t xml:space="preserve">er gjennomført </w:t>
      </w:r>
      <w:r w:rsidR="0003342D" w:rsidRPr="00E14EBA">
        <w:rPr>
          <w:rFonts w:ascii="Verdana" w:hAnsi="Verdana"/>
          <w:color w:val="000000"/>
          <w:sz w:val="20"/>
          <w:szCs w:val="20"/>
        </w:rPr>
        <w:t xml:space="preserve">for å hindre skader. </w:t>
      </w:r>
      <w:r w:rsidR="00A81D1F">
        <w:rPr>
          <w:rFonts w:ascii="Verdana" w:hAnsi="Verdana"/>
          <w:color w:val="000000"/>
          <w:sz w:val="20"/>
          <w:szCs w:val="20"/>
        </w:rPr>
        <w:t xml:space="preserve">Dører ut til brannbalkonger er sikret med strips, men ved en nødssituasjon kan disse </w:t>
      </w:r>
      <w:r w:rsidR="0030736F">
        <w:rPr>
          <w:rFonts w:ascii="Verdana" w:hAnsi="Verdana"/>
          <w:color w:val="000000"/>
          <w:sz w:val="20"/>
          <w:szCs w:val="20"/>
        </w:rPr>
        <w:t xml:space="preserve">åpnes </w:t>
      </w:r>
      <w:r w:rsidR="00A81D1F">
        <w:rPr>
          <w:rFonts w:ascii="Verdana" w:hAnsi="Verdana"/>
          <w:color w:val="000000"/>
          <w:sz w:val="20"/>
          <w:szCs w:val="20"/>
        </w:rPr>
        <w:t>ved å bruke moderat kraft på døren.</w:t>
      </w:r>
      <w:r w:rsidR="0030736F">
        <w:rPr>
          <w:rFonts w:ascii="Verdana" w:hAnsi="Verdana"/>
          <w:color w:val="000000"/>
          <w:sz w:val="20"/>
          <w:szCs w:val="20"/>
        </w:rPr>
        <w:t xml:space="preserve"> Se eget oppslag om dette </w:t>
      </w:r>
      <w:r w:rsidR="00744959">
        <w:rPr>
          <w:rFonts w:ascii="Verdana" w:hAnsi="Verdana"/>
          <w:color w:val="000000"/>
          <w:sz w:val="20"/>
          <w:szCs w:val="20"/>
        </w:rPr>
        <w:t>i oppgangene.</w:t>
      </w:r>
      <w:r w:rsidR="006B0E7F">
        <w:rPr>
          <w:rFonts w:ascii="Verdana" w:hAnsi="Verdana"/>
          <w:color w:val="000000"/>
          <w:sz w:val="20"/>
          <w:szCs w:val="20"/>
        </w:rPr>
        <w:br/>
      </w:r>
      <w:r w:rsidR="00B43BBE" w:rsidRPr="00E14EBA">
        <w:rPr>
          <w:rFonts w:ascii="Verdana" w:hAnsi="Verdana"/>
          <w:color w:val="000000"/>
          <w:sz w:val="20"/>
          <w:szCs w:val="20"/>
        </w:rPr>
        <w:br/>
        <w:t>På den ytre fasaden pågår det samtidig omfattende arbeider med blant annet sandblåsing, pigging, utskiftning av murstein og stålbjelker som medfører at v</w:t>
      </w:r>
      <w:r w:rsidR="0015279F" w:rsidRPr="00E14EBA">
        <w:rPr>
          <w:rFonts w:ascii="Verdana" w:hAnsi="Verdana"/>
          <w:color w:val="000000"/>
          <w:sz w:val="20"/>
          <w:szCs w:val="20"/>
        </w:rPr>
        <w:t xml:space="preserve">induer blir dekket. </w:t>
      </w:r>
      <w:r w:rsidR="00E14EBA" w:rsidRPr="00E14EBA">
        <w:rPr>
          <w:rFonts w:ascii="Verdana" w:hAnsi="Verdana"/>
          <w:color w:val="000000"/>
          <w:sz w:val="20"/>
          <w:szCs w:val="20"/>
        </w:rPr>
        <w:t>Når begge sider av leilighetene tildekkes samtidig så forstår vi at dette oppleves ubehagelig, men v</w:t>
      </w:r>
      <w:r w:rsidR="0015279F" w:rsidRPr="00E14EBA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 xml:space="preserve">i har avklart med entreprenøren at det ikke skal tildekkes mer enn det som er mulig å sandblåse og </w:t>
      </w:r>
      <w:r w:rsidR="00E14EBA" w:rsidRPr="00E14EBA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 xml:space="preserve">rehabilitere </w:t>
      </w:r>
      <w:r w:rsidR="0015279F" w:rsidRPr="00E14EBA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>i løpet av èn og samme arbeidsdag</w:t>
      </w:r>
      <w:r w:rsidR="000248F0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>, såfremt dette lar seg løse uten vesentlige fordyrelser</w:t>
      </w:r>
      <w:r w:rsidR="0015279F" w:rsidRPr="00E14EBA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 xml:space="preserve">. Derfor vil vi, </w:t>
      </w:r>
      <w:r w:rsidR="000248F0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>så langt det lar seg gjøre</w:t>
      </w:r>
      <w:r w:rsidR="0015279F" w:rsidRPr="00E14EBA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>, ikke tildekke vinduer for de som har en gjennomgående leilighet i mer enn 24</w:t>
      </w:r>
      <w:r w:rsidR="000248F0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>-48</w:t>
      </w:r>
      <w:r w:rsidR="0015279F" w:rsidRPr="00E14EBA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nb-NO"/>
        </w:rPr>
        <w:t xml:space="preserve"> timer.</w:t>
      </w:r>
      <w:r w:rsidR="0003342D">
        <w:rPr>
          <w:rFonts w:ascii="Verdana" w:hAnsi="Verdana"/>
          <w:color w:val="000000"/>
          <w:sz w:val="20"/>
          <w:szCs w:val="20"/>
        </w:rPr>
        <w:br/>
      </w:r>
      <w:r w:rsidR="0003342D">
        <w:rPr>
          <w:rFonts w:ascii="Verdana" w:hAnsi="Verdana"/>
          <w:color w:val="000000"/>
          <w:sz w:val="20"/>
          <w:szCs w:val="20"/>
        </w:rPr>
        <w:br/>
      </w:r>
      <w:r w:rsidR="003D7D28" w:rsidRPr="006B0E7F">
        <w:rPr>
          <w:rFonts w:ascii="Verdana" w:hAnsi="Verdana"/>
          <w:b/>
          <w:color w:val="000000"/>
          <w:szCs w:val="20"/>
        </w:rPr>
        <w:t>Fremdrift</w:t>
      </w:r>
      <w:r w:rsidR="003D7D28" w:rsidRPr="006B0E7F">
        <w:rPr>
          <w:rFonts w:ascii="Verdana" w:hAnsi="Verdana"/>
          <w:color w:val="000000"/>
          <w:szCs w:val="20"/>
        </w:rPr>
        <w:br/>
      </w:r>
      <w:r w:rsidR="003D7D28" w:rsidRPr="00E14EBA">
        <w:rPr>
          <w:rFonts w:ascii="Verdana" w:hAnsi="Verdana"/>
          <w:color w:val="000000"/>
          <w:sz w:val="20"/>
          <w:szCs w:val="20"/>
        </w:rPr>
        <w:t>Fremdriften i prosjektet er bra og det er ingen forsinkelser per dags dato.</w:t>
      </w:r>
      <w:r w:rsidR="006B0E7F">
        <w:rPr>
          <w:rFonts w:ascii="Verdana" w:hAnsi="Verdana"/>
          <w:color w:val="000000"/>
          <w:sz w:val="20"/>
          <w:szCs w:val="20"/>
        </w:rPr>
        <w:br/>
      </w:r>
      <w:r w:rsidR="006B0E7F">
        <w:rPr>
          <w:rFonts w:ascii="Verdana" w:hAnsi="Verdana"/>
          <w:color w:val="000000"/>
          <w:sz w:val="20"/>
          <w:szCs w:val="20"/>
        </w:rPr>
        <w:br/>
      </w:r>
      <w:r w:rsidR="00026204" w:rsidRPr="00026204">
        <w:rPr>
          <w:rFonts w:ascii="Verdana" w:hAnsi="Verdana"/>
          <w:color w:val="000000"/>
          <w:sz w:val="20"/>
          <w:szCs w:val="20"/>
        </w:rPr>
        <w:t>Foreløpig fremdrift ser slik 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EE492C" w:rsidRPr="00A34363" w:rsidTr="006B0E7F">
        <w:tc>
          <w:tcPr>
            <w:tcW w:w="4503" w:type="dxa"/>
          </w:tcPr>
          <w:p w:rsidR="00EE492C" w:rsidRPr="006B0E7F" w:rsidRDefault="00EE492C" w:rsidP="0015279F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6B0E7F">
              <w:rPr>
                <w:rFonts w:ascii="Verdana" w:hAnsi="Verdana"/>
                <w:b/>
                <w:color w:val="000000"/>
                <w:szCs w:val="20"/>
              </w:rPr>
              <w:t>Frontfasade</w:t>
            </w:r>
          </w:p>
        </w:tc>
        <w:tc>
          <w:tcPr>
            <w:tcW w:w="1638" w:type="dxa"/>
          </w:tcPr>
          <w:p w:rsidR="00EE492C" w:rsidRPr="006B0E7F" w:rsidRDefault="00EE492C" w:rsidP="0015279F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3071" w:type="dxa"/>
          </w:tcPr>
          <w:p w:rsidR="00EE492C" w:rsidRPr="006B0E7F" w:rsidRDefault="00EE492C" w:rsidP="0015279F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EE492C" w:rsidRPr="00A34363" w:rsidTr="006B0E7F">
        <w:tc>
          <w:tcPr>
            <w:tcW w:w="4503" w:type="dxa"/>
          </w:tcPr>
          <w:p w:rsidR="00EE492C" w:rsidRPr="006B0E7F" w:rsidRDefault="00EE492C" w:rsidP="0015279F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6B0E7F">
              <w:rPr>
                <w:rFonts w:ascii="Verdana" w:hAnsi="Verdana"/>
                <w:b/>
                <w:color w:val="000000"/>
                <w:szCs w:val="20"/>
              </w:rPr>
              <w:t>Hva</w:t>
            </w:r>
          </w:p>
        </w:tc>
        <w:tc>
          <w:tcPr>
            <w:tcW w:w="1638" w:type="dxa"/>
          </w:tcPr>
          <w:p w:rsidR="00EE492C" w:rsidRPr="006B0E7F" w:rsidRDefault="00EE492C" w:rsidP="0015279F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6B0E7F">
              <w:rPr>
                <w:rFonts w:ascii="Verdana" w:hAnsi="Verdana"/>
                <w:b/>
                <w:color w:val="000000"/>
                <w:szCs w:val="20"/>
              </w:rPr>
              <w:t>Tidsrom</w:t>
            </w:r>
          </w:p>
        </w:tc>
        <w:tc>
          <w:tcPr>
            <w:tcW w:w="3071" w:type="dxa"/>
          </w:tcPr>
          <w:p w:rsidR="00EE492C" w:rsidRPr="006B0E7F" w:rsidRDefault="00EE492C" w:rsidP="0015279F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6B0E7F">
              <w:rPr>
                <w:rFonts w:ascii="Verdana" w:hAnsi="Verdana"/>
                <w:b/>
                <w:color w:val="000000"/>
                <w:szCs w:val="20"/>
              </w:rPr>
              <w:t>Tildekking</w:t>
            </w:r>
          </w:p>
        </w:tc>
      </w:tr>
      <w:tr w:rsidR="00EE492C" w:rsidTr="006B0E7F">
        <w:tc>
          <w:tcPr>
            <w:tcW w:w="4503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Sandblåsing av brannbalkonger</w:t>
            </w:r>
          </w:p>
        </w:tc>
        <w:tc>
          <w:tcPr>
            <w:tcW w:w="1638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23 – 25</w:t>
            </w:r>
          </w:p>
        </w:tc>
        <w:tc>
          <w:tcPr>
            <w:tcW w:w="3071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  <w:tr w:rsidR="00EE492C" w:rsidTr="006B0E7F">
        <w:tc>
          <w:tcPr>
            <w:tcW w:w="4503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Meisling av skader, armeringskontinuitet</w:t>
            </w:r>
          </w:p>
        </w:tc>
        <w:tc>
          <w:tcPr>
            <w:tcW w:w="1638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24 – 29</w:t>
            </w:r>
          </w:p>
        </w:tc>
        <w:tc>
          <w:tcPr>
            <w:tcW w:w="3071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  <w:tr w:rsidR="00EE492C" w:rsidTr="006B0E7F">
        <w:tc>
          <w:tcPr>
            <w:tcW w:w="4503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Betongsprøyting av skader underside/ fremkant</w:t>
            </w:r>
          </w:p>
        </w:tc>
        <w:tc>
          <w:tcPr>
            <w:tcW w:w="1638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28 – 32</w:t>
            </w:r>
          </w:p>
        </w:tc>
        <w:tc>
          <w:tcPr>
            <w:tcW w:w="3071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Delvis tildekking</w:t>
            </w:r>
          </w:p>
        </w:tc>
      </w:tr>
      <w:tr w:rsidR="00EE492C" w:rsidTr="006B0E7F">
        <w:tc>
          <w:tcPr>
            <w:tcW w:w="4503" w:type="dxa"/>
          </w:tcPr>
          <w:p w:rsidR="00EE492C" w:rsidRDefault="00EE492C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Arbeider</w:t>
            </w:r>
            <w:r w:rsidR="002D0252">
              <w:rPr>
                <w:rFonts w:ascii="Verdana" w:hAnsi="Verdana"/>
                <w:color w:val="000000"/>
                <w:sz w:val="20"/>
                <w:szCs w:val="20"/>
              </w:rPr>
              <w:t xml:space="preserve"> med stålbjelker (pigging, utskifting, sandblåsing)</w:t>
            </w:r>
          </w:p>
        </w:tc>
        <w:tc>
          <w:tcPr>
            <w:tcW w:w="1638" w:type="dxa"/>
          </w:tcPr>
          <w:p w:rsidR="00EE492C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23 – 26</w:t>
            </w:r>
          </w:p>
        </w:tc>
        <w:tc>
          <w:tcPr>
            <w:tcW w:w="3071" w:type="dxa"/>
          </w:tcPr>
          <w:p w:rsidR="00EE492C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  <w:tr w:rsidR="002D0252" w:rsidTr="006B0E7F">
        <w:tc>
          <w:tcPr>
            <w:tcW w:w="4503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Pussing av smyg</w:t>
            </w:r>
          </w:p>
        </w:tc>
        <w:tc>
          <w:tcPr>
            <w:tcW w:w="1638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28 – 34</w:t>
            </w:r>
          </w:p>
        </w:tc>
        <w:tc>
          <w:tcPr>
            <w:tcW w:w="3071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Delvis tildekking flere ggr 24 – 48 timer</w:t>
            </w:r>
          </w:p>
        </w:tc>
      </w:tr>
      <w:tr w:rsidR="002D0252" w:rsidTr="006B0E7F">
        <w:tc>
          <w:tcPr>
            <w:tcW w:w="4503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Fuging vinduer</w:t>
            </w:r>
          </w:p>
        </w:tc>
        <w:tc>
          <w:tcPr>
            <w:tcW w:w="1638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26 – 32</w:t>
            </w:r>
          </w:p>
        </w:tc>
        <w:tc>
          <w:tcPr>
            <w:tcW w:w="3071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D0252" w:rsidTr="006B0E7F">
        <w:tc>
          <w:tcPr>
            <w:tcW w:w="4503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Vask og fugekrassing</w:t>
            </w:r>
          </w:p>
        </w:tc>
        <w:tc>
          <w:tcPr>
            <w:tcW w:w="1638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26 – 32</w:t>
            </w:r>
          </w:p>
        </w:tc>
        <w:tc>
          <w:tcPr>
            <w:tcW w:w="3071" w:type="dxa"/>
          </w:tcPr>
          <w:p w:rsidR="002D0252" w:rsidRDefault="002D0252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  <w:tr w:rsidR="00492381" w:rsidTr="006B0E7F">
        <w:tc>
          <w:tcPr>
            <w:tcW w:w="4503" w:type="dxa"/>
          </w:tcPr>
          <w:p w:rsidR="00492381" w:rsidRDefault="00492381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Pus</w:t>
            </w:r>
            <w:r w:rsidR="00A34363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arbeider fasader</w:t>
            </w:r>
          </w:p>
        </w:tc>
        <w:tc>
          <w:tcPr>
            <w:tcW w:w="1638" w:type="dxa"/>
          </w:tcPr>
          <w:p w:rsidR="00492381" w:rsidRDefault="00492381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Uke 30 – 42 </w:t>
            </w:r>
          </w:p>
        </w:tc>
        <w:tc>
          <w:tcPr>
            <w:tcW w:w="3071" w:type="dxa"/>
          </w:tcPr>
          <w:p w:rsidR="00492381" w:rsidRDefault="00492381" w:rsidP="001527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</w:tbl>
    <w:p w:rsidR="00A34363" w:rsidRDefault="00A34363" w:rsidP="0015279F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A34363" w:rsidRPr="005745B5" w:rsidTr="005745B5">
        <w:tc>
          <w:tcPr>
            <w:tcW w:w="4503" w:type="dxa"/>
          </w:tcPr>
          <w:p w:rsidR="00A34363" w:rsidRPr="005745B5" w:rsidRDefault="00A34363" w:rsidP="005745B5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5745B5">
              <w:rPr>
                <w:rFonts w:ascii="Verdana" w:hAnsi="Verdana"/>
                <w:b/>
                <w:color w:val="000000"/>
                <w:szCs w:val="20"/>
              </w:rPr>
              <w:t>Bakre fasade</w:t>
            </w:r>
          </w:p>
        </w:tc>
        <w:tc>
          <w:tcPr>
            <w:tcW w:w="1638" w:type="dxa"/>
          </w:tcPr>
          <w:p w:rsidR="00A34363" w:rsidRPr="005745B5" w:rsidRDefault="00A34363" w:rsidP="005745B5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3071" w:type="dxa"/>
          </w:tcPr>
          <w:p w:rsidR="00A34363" w:rsidRPr="005745B5" w:rsidRDefault="00A34363" w:rsidP="005745B5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A34363" w:rsidRPr="005745B5" w:rsidTr="005745B5">
        <w:tc>
          <w:tcPr>
            <w:tcW w:w="4503" w:type="dxa"/>
          </w:tcPr>
          <w:p w:rsidR="00A34363" w:rsidRPr="005745B5" w:rsidRDefault="00A34363" w:rsidP="005745B5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5745B5">
              <w:rPr>
                <w:rFonts w:ascii="Verdana" w:hAnsi="Verdana"/>
                <w:b/>
                <w:color w:val="000000"/>
                <w:szCs w:val="20"/>
              </w:rPr>
              <w:t>Hva</w:t>
            </w:r>
          </w:p>
        </w:tc>
        <w:tc>
          <w:tcPr>
            <w:tcW w:w="1638" w:type="dxa"/>
          </w:tcPr>
          <w:p w:rsidR="00A34363" w:rsidRPr="005745B5" w:rsidRDefault="00A34363" w:rsidP="005745B5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5745B5">
              <w:rPr>
                <w:rFonts w:ascii="Verdana" w:hAnsi="Verdana"/>
                <w:b/>
                <w:color w:val="000000"/>
                <w:szCs w:val="20"/>
              </w:rPr>
              <w:t>Tidsrom</w:t>
            </w:r>
          </w:p>
        </w:tc>
        <w:tc>
          <w:tcPr>
            <w:tcW w:w="3071" w:type="dxa"/>
          </w:tcPr>
          <w:p w:rsidR="00A34363" w:rsidRPr="005745B5" w:rsidRDefault="00A34363" w:rsidP="005745B5">
            <w:pPr>
              <w:rPr>
                <w:rFonts w:ascii="Verdana" w:hAnsi="Verdana"/>
                <w:b/>
                <w:color w:val="000000"/>
                <w:szCs w:val="20"/>
              </w:rPr>
            </w:pPr>
            <w:r w:rsidRPr="005745B5">
              <w:rPr>
                <w:rFonts w:ascii="Verdana" w:hAnsi="Verdana"/>
                <w:b/>
                <w:color w:val="000000"/>
                <w:szCs w:val="20"/>
              </w:rPr>
              <w:t>Tildekking</w:t>
            </w:r>
          </w:p>
        </w:tc>
      </w:tr>
      <w:tr w:rsidR="00A34363" w:rsidTr="005745B5">
        <w:tc>
          <w:tcPr>
            <w:tcW w:w="4503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Stålbjelker utskiftning og sandblåsing mellom tårn A og C</w:t>
            </w:r>
          </w:p>
        </w:tc>
        <w:tc>
          <w:tcPr>
            <w:tcW w:w="1638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Ferdig</w:t>
            </w:r>
          </w:p>
        </w:tc>
        <w:tc>
          <w:tcPr>
            <w:tcW w:w="3071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34363" w:rsidTr="005745B5">
        <w:tc>
          <w:tcPr>
            <w:tcW w:w="4503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Pussing av smyg</w:t>
            </w:r>
          </w:p>
        </w:tc>
        <w:tc>
          <w:tcPr>
            <w:tcW w:w="1638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24 – 25</w:t>
            </w:r>
          </w:p>
        </w:tc>
        <w:tc>
          <w:tcPr>
            <w:tcW w:w="3071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Delvis tildekking flere ggr 24 – 48 timer</w:t>
            </w:r>
          </w:p>
        </w:tc>
      </w:tr>
      <w:tr w:rsidR="00A34363" w:rsidTr="005745B5">
        <w:tc>
          <w:tcPr>
            <w:tcW w:w="4503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Fuging vinduer</w:t>
            </w:r>
          </w:p>
        </w:tc>
        <w:tc>
          <w:tcPr>
            <w:tcW w:w="1638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25 – 26</w:t>
            </w:r>
          </w:p>
        </w:tc>
        <w:tc>
          <w:tcPr>
            <w:tcW w:w="3071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34363" w:rsidTr="005745B5">
        <w:tc>
          <w:tcPr>
            <w:tcW w:w="4503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Vask og fugekrassing</w:t>
            </w:r>
          </w:p>
        </w:tc>
        <w:tc>
          <w:tcPr>
            <w:tcW w:w="1638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Uke 26 – 28</w:t>
            </w:r>
          </w:p>
        </w:tc>
        <w:tc>
          <w:tcPr>
            <w:tcW w:w="3071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  <w:tr w:rsidR="00A34363" w:rsidTr="005745B5">
        <w:tc>
          <w:tcPr>
            <w:tcW w:w="4503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Pussarbeider fasader</w:t>
            </w:r>
          </w:p>
        </w:tc>
        <w:tc>
          <w:tcPr>
            <w:tcW w:w="1638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Uke 27 – 35 </w:t>
            </w:r>
          </w:p>
        </w:tc>
        <w:tc>
          <w:tcPr>
            <w:tcW w:w="3071" w:type="dxa"/>
          </w:tcPr>
          <w:p w:rsidR="00A34363" w:rsidRDefault="00A34363" w:rsidP="005745B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Vinduer må dekkes</w:t>
            </w:r>
          </w:p>
        </w:tc>
      </w:tr>
    </w:tbl>
    <w:p w:rsidR="00026204" w:rsidRDefault="00026204" w:rsidP="0015279F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26204" w:rsidRDefault="00CA3AAE" w:rsidP="000A05A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 nærmer oss nå siste del av utskifting av stålbjelker. Betongrehabiliteringen av brannbalkongene er tidkrevende og vanskelig å beregne mht tidsforbruk. Ovenstående er derfor kun av orienterende karakter. Vår byggeleder følger opp arbeidene kontinuerlig og det blir ikke dekket mer eller lenger enn det som er nødvendig. </w:t>
      </w:r>
      <w:r w:rsidR="004877CC">
        <w:rPr>
          <w:rFonts w:ascii="Verdana" w:hAnsi="Verdana"/>
          <w:color w:val="000000"/>
          <w:sz w:val="20"/>
          <w:szCs w:val="20"/>
        </w:rPr>
        <w:br/>
      </w:r>
      <w:r w:rsidR="004877CC">
        <w:rPr>
          <w:rFonts w:ascii="Verdana" w:hAnsi="Verdana"/>
          <w:color w:val="000000"/>
          <w:sz w:val="20"/>
          <w:szCs w:val="20"/>
        </w:rPr>
        <w:br/>
      </w:r>
      <w:r w:rsidR="006553F0" w:rsidRPr="00172798">
        <w:rPr>
          <w:rFonts w:ascii="Verdana" w:hAnsi="Verdana"/>
          <w:color w:val="000000"/>
          <w:sz w:val="20"/>
          <w:szCs w:val="20"/>
        </w:rPr>
        <w:t xml:space="preserve">Håper dette gir deg en bedre innsikt i prosjektet og vi minner om at all informasjon om fasaderehabiliteringen finnes på sameiets hjemmeside </w:t>
      </w:r>
      <w:hyperlink r:id="rId10" w:history="1">
        <w:r w:rsidR="006553F0" w:rsidRPr="00172798">
          <w:rPr>
            <w:rStyle w:val="Hyperlink"/>
            <w:rFonts w:ascii="Verdana" w:hAnsi="Verdana"/>
            <w:sz w:val="20"/>
            <w:szCs w:val="20"/>
          </w:rPr>
          <w:t>http://www.we4.no.</w:t>
        </w:r>
      </w:hyperlink>
      <w:r w:rsidR="006553F0" w:rsidRPr="00172798">
        <w:rPr>
          <w:rFonts w:ascii="Verdana" w:hAnsi="Verdana"/>
          <w:color w:val="000000"/>
          <w:sz w:val="20"/>
          <w:szCs w:val="20"/>
        </w:rPr>
        <w:t> </w:t>
      </w:r>
      <w:r w:rsidR="00172798">
        <w:rPr>
          <w:rFonts w:ascii="Verdana" w:hAnsi="Verdana"/>
          <w:sz w:val="20"/>
          <w:szCs w:val="20"/>
        </w:rPr>
        <w:br/>
      </w:r>
    </w:p>
    <w:p w:rsidR="00096631" w:rsidRPr="00BA5015" w:rsidRDefault="000A05A9" w:rsidP="000A05A9">
      <w:pPr>
        <w:pStyle w:val="NormalWeb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Med vennlig hilsen</w:t>
      </w:r>
      <w:r>
        <w:rPr>
          <w:rFonts w:ascii="Verdana" w:hAnsi="Verdana"/>
          <w:sz w:val="20"/>
          <w:szCs w:val="20"/>
        </w:rPr>
        <w:br/>
      </w:r>
      <w:r w:rsidR="00A4407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72798">
        <w:rPr>
          <w:rFonts w:ascii="Verdana" w:hAnsi="Verdana"/>
          <w:sz w:val="20"/>
          <w:szCs w:val="20"/>
        </w:rPr>
        <w:t>Byggekomiteen</w:t>
      </w:r>
    </w:p>
    <w:sectPr w:rsidR="00096631" w:rsidRPr="00BA5015" w:rsidSect="0082416B">
      <w:headerReference w:type="default" r:id="rId11"/>
      <w:footerReference w:type="default" r:id="rId12"/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F8" w:rsidRDefault="00D81CF8" w:rsidP="00635AC6">
      <w:pPr>
        <w:spacing w:after="0" w:line="240" w:lineRule="auto"/>
      </w:pPr>
      <w:r>
        <w:separator/>
      </w:r>
    </w:p>
  </w:endnote>
  <w:endnote w:type="continuationSeparator" w:id="0">
    <w:p w:rsidR="00D81CF8" w:rsidRDefault="00D81CF8" w:rsidP="0063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0" w:rsidRPr="00EF541F" w:rsidRDefault="00CD3C90" w:rsidP="002C4483">
    <w:pPr>
      <w:pStyle w:val="Header"/>
      <w:pBdr>
        <w:top w:val="single" w:sz="4" w:space="1" w:color="auto"/>
      </w:pBdr>
      <w:jc w:val="center"/>
      <w:rPr>
        <w:rFonts w:ascii="Verdana" w:hAnsi="Verdana"/>
        <w:b/>
        <w:spacing w:val="20"/>
        <w:sz w:val="20"/>
        <w:szCs w:val="20"/>
      </w:rPr>
    </w:pPr>
    <w:r>
      <w:rPr>
        <w:rFonts w:ascii="Verdana" w:hAnsi="Verdana"/>
        <w:b/>
        <w:spacing w:val="20"/>
        <w:sz w:val="20"/>
        <w:szCs w:val="20"/>
      </w:rPr>
      <w:t xml:space="preserve">Byggekomiteen </w:t>
    </w:r>
    <w:r w:rsidRPr="00EF541F">
      <w:rPr>
        <w:rFonts w:ascii="Verdana" w:hAnsi="Verdana"/>
        <w:b/>
        <w:spacing w:val="20"/>
        <w:sz w:val="20"/>
        <w:szCs w:val="20"/>
      </w:rPr>
      <w:t xml:space="preserve"> Westye Egebergs gate 4</w:t>
    </w:r>
  </w:p>
  <w:p w:rsidR="00E01DAD" w:rsidRPr="00085F4C" w:rsidRDefault="00CD3C90" w:rsidP="00085F4C">
    <w:pPr>
      <w:pStyle w:val="Footer"/>
      <w:tabs>
        <w:tab w:val="clear" w:pos="4536"/>
        <w:tab w:val="clear" w:pos="9072"/>
        <w:tab w:val="left" w:pos="7250"/>
      </w:tabs>
      <w:jc w:val="center"/>
      <w:rPr>
        <w:rFonts w:ascii="Verdana" w:hAnsi="Verdana"/>
        <w:b/>
        <w:color w:val="0000FF" w:themeColor="hyperlink"/>
        <w:spacing w:val="20"/>
        <w:sz w:val="20"/>
        <w:u w:val="single"/>
      </w:rPr>
    </w:pPr>
    <w:r>
      <w:rPr>
        <w:rFonts w:ascii="Verdana" w:hAnsi="Verdana"/>
        <w:b/>
        <w:spacing w:val="20"/>
        <w:sz w:val="20"/>
      </w:rPr>
      <w:t xml:space="preserve">E-post: </w:t>
    </w:r>
    <w:hyperlink r:id="rId1" w:history="1">
      <w:r w:rsidRPr="002C4483">
        <w:rPr>
          <w:rStyle w:val="Hyperlink"/>
          <w:rFonts w:ascii="Verdana" w:hAnsi="Verdana"/>
          <w:b/>
          <w:smallCaps/>
          <w:spacing w:val="20"/>
          <w:sz w:val="20"/>
        </w:rPr>
        <w:t>BK@WE4BYGG.NO</w:t>
      </w:r>
    </w:hyperlink>
    <w:r>
      <w:rPr>
        <w:rFonts w:ascii="Verdana" w:hAnsi="Verdana"/>
        <w:b/>
        <w:spacing w:val="20"/>
        <w:sz w:val="20"/>
      </w:rPr>
      <w:t xml:space="preserve"> </w:t>
    </w:r>
    <w:r w:rsidRPr="00EF541F">
      <w:rPr>
        <w:rFonts w:ascii="Verdana" w:hAnsi="Verdana"/>
        <w:b/>
        <w:spacing w:val="20"/>
        <w:sz w:val="20"/>
      </w:rPr>
      <w:t xml:space="preserve">Internett: </w:t>
    </w:r>
    <w:hyperlink r:id="rId2" w:history="1">
      <w:r w:rsidRPr="00EF541F">
        <w:rPr>
          <w:rStyle w:val="Hyperlink"/>
          <w:rFonts w:ascii="Verdana" w:hAnsi="Verdana"/>
          <w:b/>
          <w:spacing w:val="20"/>
          <w:sz w:val="20"/>
        </w:rPr>
        <w:t>www.we4.no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F8" w:rsidRDefault="00D81CF8" w:rsidP="00635AC6">
      <w:pPr>
        <w:spacing w:after="0" w:line="240" w:lineRule="auto"/>
      </w:pPr>
      <w:r>
        <w:separator/>
      </w:r>
    </w:p>
  </w:footnote>
  <w:footnote w:type="continuationSeparator" w:id="0">
    <w:p w:rsidR="00D81CF8" w:rsidRDefault="00D81CF8" w:rsidP="0063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0" w:rsidRPr="002C4483" w:rsidRDefault="00CD3C90" w:rsidP="002C4483">
    <w:pPr>
      <w:shd w:val="clear" w:color="auto" w:fill="FFFFFF"/>
      <w:spacing w:after="330" w:line="240" w:lineRule="auto"/>
      <w:jc w:val="center"/>
      <w:textAlignment w:val="baseline"/>
      <w:rPr>
        <w:rFonts w:ascii="Verdana" w:eastAsia="Times New Roman" w:hAnsi="Verdana" w:cs="Times New Roman"/>
        <w:b/>
        <w:color w:val="000000"/>
        <w:sz w:val="36"/>
        <w:szCs w:val="20"/>
        <w:lang w:eastAsia="nb-NO"/>
      </w:rPr>
    </w:pPr>
    <w:r w:rsidRPr="002C4483">
      <w:rPr>
        <w:rFonts w:ascii="Verdana" w:eastAsia="Times New Roman" w:hAnsi="Verdana" w:cs="Times New Roman"/>
        <w:b/>
        <w:color w:val="000000"/>
        <w:sz w:val="36"/>
        <w:szCs w:val="20"/>
        <w:lang w:eastAsia="nb-NO"/>
      </w:rPr>
      <w:t>Fasad</w:t>
    </w:r>
    <w:r w:rsidR="00026204">
      <w:rPr>
        <w:rFonts w:ascii="Verdana" w:eastAsia="Times New Roman" w:hAnsi="Verdana" w:cs="Times New Roman"/>
        <w:b/>
        <w:color w:val="000000"/>
        <w:sz w:val="36"/>
        <w:szCs w:val="20"/>
        <w:lang w:eastAsia="nb-NO"/>
      </w:rPr>
      <w:t>erehabilitering – infobrev # 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3AA"/>
    <w:multiLevelType w:val="hybridMultilevel"/>
    <w:tmpl w:val="275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24C2"/>
    <w:multiLevelType w:val="hybridMultilevel"/>
    <w:tmpl w:val="14542946"/>
    <w:lvl w:ilvl="0" w:tplc="94B0B1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15E7D"/>
    <w:multiLevelType w:val="hybridMultilevel"/>
    <w:tmpl w:val="E500B28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25A"/>
    <w:multiLevelType w:val="hybridMultilevel"/>
    <w:tmpl w:val="9F1C96C2"/>
    <w:lvl w:ilvl="0" w:tplc="894C9E4E">
      <w:start w:val="17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73E7"/>
    <w:multiLevelType w:val="hybridMultilevel"/>
    <w:tmpl w:val="6C044D5C"/>
    <w:lvl w:ilvl="0" w:tplc="49828D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B262B"/>
    <w:multiLevelType w:val="hybridMultilevel"/>
    <w:tmpl w:val="6B4E1DC2"/>
    <w:lvl w:ilvl="0" w:tplc="9D7A017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450E8"/>
    <w:multiLevelType w:val="hybridMultilevel"/>
    <w:tmpl w:val="E49E2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151A"/>
    <w:multiLevelType w:val="hybridMultilevel"/>
    <w:tmpl w:val="76F07256"/>
    <w:lvl w:ilvl="0" w:tplc="E74618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944FC"/>
    <w:multiLevelType w:val="multilevel"/>
    <w:tmpl w:val="84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E5C3F"/>
    <w:multiLevelType w:val="hybridMultilevel"/>
    <w:tmpl w:val="480EADA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DFE"/>
    <w:multiLevelType w:val="multilevel"/>
    <w:tmpl w:val="7B0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335EC"/>
    <w:multiLevelType w:val="hybridMultilevel"/>
    <w:tmpl w:val="94DAF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44BE"/>
    <w:multiLevelType w:val="hybridMultilevel"/>
    <w:tmpl w:val="CD26C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45B67"/>
    <w:multiLevelType w:val="multilevel"/>
    <w:tmpl w:val="B1A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D382E"/>
    <w:multiLevelType w:val="hybridMultilevel"/>
    <w:tmpl w:val="2404223E"/>
    <w:lvl w:ilvl="0" w:tplc="F7EE13C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A0F93"/>
    <w:multiLevelType w:val="hybridMultilevel"/>
    <w:tmpl w:val="7ED40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1AC2"/>
    <w:multiLevelType w:val="hybridMultilevel"/>
    <w:tmpl w:val="D0E8F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253E"/>
    <w:multiLevelType w:val="multilevel"/>
    <w:tmpl w:val="EAA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C3AC7"/>
    <w:multiLevelType w:val="hybridMultilevel"/>
    <w:tmpl w:val="2404223E"/>
    <w:lvl w:ilvl="0" w:tplc="F7EE13C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119A4"/>
    <w:multiLevelType w:val="hybridMultilevel"/>
    <w:tmpl w:val="B64E6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  <w:num w:numId="20">
    <w:abstractNumId w:val="0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rs">
    <w15:presenceInfo w15:providerId="None" w15:userId="La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6"/>
    <w:rsid w:val="000006EA"/>
    <w:rsid w:val="0000591D"/>
    <w:rsid w:val="000248F0"/>
    <w:rsid w:val="00024C35"/>
    <w:rsid w:val="00026204"/>
    <w:rsid w:val="0003342D"/>
    <w:rsid w:val="000409C7"/>
    <w:rsid w:val="00043CE5"/>
    <w:rsid w:val="00051C5E"/>
    <w:rsid w:val="00072312"/>
    <w:rsid w:val="00085F4C"/>
    <w:rsid w:val="00087CFD"/>
    <w:rsid w:val="00087D37"/>
    <w:rsid w:val="00096631"/>
    <w:rsid w:val="000A05A9"/>
    <w:rsid w:val="000A064F"/>
    <w:rsid w:val="000B5031"/>
    <w:rsid w:val="000B74FB"/>
    <w:rsid w:val="000C4090"/>
    <w:rsid w:val="000C78F7"/>
    <w:rsid w:val="000D0318"/>
    <w:rsid w:val="000D7A12"/>
    <w:rsid w:val="000E271E"/>
    <w:rsid w:val="000F6D9E"/>
    <w:rsid w:val="001142F1"/>
    <w:rsid w:val="00121701"/>
    <w:rsid w:val="00122E17"/>
    <w:rsid w:val="00144089"/>
    <w:rsid w:val="00144CF5"/>
    <w:rsid w:val="001523FE"/>
    <w:rsid w:val="0015279F"/>
    <w:rsid w:val="001551F9"/>
    <w:rsid w:val="00155B68"/>
    <w:rsid w:val="00172798"/>
    <w:rsid w:val="0018226A"/>
    <w:rsid w:val="0019339B"/>
    <w:rsid w:val="00197926"/>
    <w:rsid w:val="001A4CA1"/>
    <w:rsid w:val="001A534F"/>
    <w:rsid w:val="001C0C0D"/>
    <w:rsid w:val="001C1762"/>
    <w:rsid w:val="001C21C4"/>
    <w:rsid w:val="001C4438"/>
    <w:rsid w:val="001C7586"/>
    <w:rsid w:val="001D0B1B"/>
    <w:rsid w:val="001F79E2"/>
    <w:rsid w:val="00212855"/>
    <w:rsid w:val="00213E75"/>
    <w:rsid w:val="00222629"/>
    <w:rsid w:val="00227A58"/>
    <w:rsid w:val="00242C07"/>
    <w:rsid w:val="002506E5"/>
    <w:rsid w:val="00252185"/>
    <w:rsid w:val="00252B1B"/>
    <w:rsid w:val="00264E51"/>
    <w:rsid w:val="002662C1"/>
    <w:rsid w:val="00266564"/>
    <w:rsid w:val="00292324"/>
    <w:rsid w:val="002A23DB"/>
    <w:rsid w:val="002A77C1"/>
    <w:rsid w:val="002B175F"/>
    <w:rsid w:val="002C1482"/>
    <w:rsid w:val="002C1DBA"/>
    <w:rsid w:val="002C2688"/>
    <w:rsid w:val="002C3067"/>
    <w:rsid w:val="002C3142"/>
    <w:rsid w:val="002C4483"/>
    <w:rsid w:val="002D0252"/>
    <w:rsid w:val="002D22B3"/>
    <w:rsid w:val="002D49A7"/>
    <w:rsid w:val="002E62F8"/>
    <w:rsid w:val="002F755C"/>
    <w:rsid w:val="0030736F"/>
    <w:rsid w:val="0030791A"/>
    <w:rsid w:val="0031037F"/>
    <w:rsid w:val="0031336E"/>
    <w:rsid w:val="00317494"/>
    <w:rsid w:val="00324340"/>
    <w:rsid w:val="0033050C"/>
    <w:rsid w:val="0033737A"/>
    <w:rsid w:val="0034606D"/>
    <w:rsid w:val="0036317D"/>
    <w:rsid w:val="00371296"/>
    <w:rsid w:val="00382576"/>
    <w:rsid w:val="00391C49"/>
    <w:rsid w:val="003941ED"/>
    <w:rsid w:val="003A1625"/>
    <w:rsid w:val="003B4D97"/>
    <w:rsid w:val="003D7D28"/>
    <w:rsid w:val="003F7383"/>
    <w:rsid w:val="00410C40"/>
    <w:rsid w:val="004110CE"/>
    <w:rsid w:val="0042183D"/>
    <w:rsid w:val="0042469A"/>
    <w:rsid w:val="00424C29"/>
    <w:rsid w:val="00425825"/>
    <w:rsid w:val="004378C0"/>
    <w:rsid w:val="004432A0"/>
    <w:rsid w:val="00451B9E"/>
    <w:rsid w:val="00461777"/>
    <w:rsid w:val="00461DE1"/>
    <w:rsid w:val="0048604A"/>
    <w:rsid w:val="0048611B"/>
    <w:rsid w:val="004877CC"/>
    <w:rsid w:val="00491FDE"/>
    <w:rsid w:val="00492381"/>
    <w:rsid w:val="00493C09"/>
    <w:rsid w:val="0049488F"/>
    <w:rsid w:val="00494F1E"/>
    <w:rsid w:val="004A4E7C"/>
    <w:rsid w:val="004B0ACB"/>
    <w:rsid w:val="004C03EA"/>
    <w:rsid w:val="004C4790"/>
    <w:rsid w:val="004C4ADB"/>
    <w:rsid w:val="004D0112"/>
    <w:rsid w:val="004D0374"/>
    <w:rsid w:val="004D0DD6"/>
    <w:rsid w:val="004D10A5"/>
    <w:rsid w:val="004E2F7C"/>
    <w:rsid w:val="004F1F6E"/>
    <w:rsid w:val="004F33DC"/>
    <w:rsid w:val="004F5116"/>
    <w:rsid w:val="0050618F"/>
    <w:rsid w:val="00511294"/>
    <w:rsid w:val="005154E4"/>
    <w:rsid w:val="00535E5C"/>
    <w:rsid w:val="0053611C"/>
    <w:rsid w:val="0054402A"/>
    <w:rsid w:val="00544F39"/>
    <w:rsid w:val="00551F79"/>
    <w:rsid w:val="00553E11"/>
    <w:rsid w:val="00554066"/>
    <w:rsid w:val="00564C8E"/>
    <w:rsid w:val="0056639C"/>
    <w:rsid w:val="005707BD"/>
    <w:rsid w:val="005716D6"/>
    <w:rsid w:val="00575B66"/>
    <w:rsid w:val="00580126"/>
    <w:rsid w:val="005828F7"/>
    <w:rsid w:val="005873C8"/>
    <w:rsid w:val="005A3B60"/>
    <w:rsid w:val="005A4954"/>
    <w:rsid w:val="005A66B9"/>
    <w:rsid w:val="005C0374"/>
    <w:rsid w:val="005D13DC"/>
    <w:rsid w:val="005D301D"/>
    <w:rsid w:val="005D7126"/>
    <w:rsid w:val="005E363E"/>
    <w:rsid w:val="005F0023"/>
    <w:rsid w:val="005F033C"/>
    <w:rsid w:val="005F5EDC"/>
    <w:rsid w:val="005F6F2C"/>
    <w:rsid w:val="0060387E"/>
    <w:rsid w:val="00612D17"/>
    <w:rsid w:val="0061492E"/>
    <w:rsid w:val="006177D3"/>
    <w:rsid w:val="00622202"/>
    <w:rsid w:val="006246B0"/>
    <w:rsid w:val="00626786"/>
    <w:rsid w:val="006304A3"/>
    <w:rsid w:val="00635AC6"/>
    <w:rsid w:val="0064401D"/>
    <w:rsid w:val="00650DC5"/>
    <w:rsid w:val="00652AA6"/>
    <w:rsid w:val="006553F0"/>
    <w:rsid w:val="006601B6"/>
    <w:rsid w:val="00666E36"/>
    <w:rsid w:val="00677E14"/>
    <w:rsid w:val="00687796"/>
    <w:rsid w:val="00687D48"/>
    <w:rsid w:val="0069066D"/>
    <w:rsid w:val="00690D19"/>
    <w:rsid w:val="00695BF2"/>
    <w:rsid w:val="00696614"/>
    <w:rsid w:val="0069774D"/>
    <w:rsid w:val="00697AAE"/>
    <w:rsid w:val="006A62B5"/>
    <w:rsid w:val="006B0E7F"/>
    <w:rsid w:val="006B2949"/>
    <w:rsid w:val="006B765E"/>
    <w:rsid w:val="006C3126"/>
    <w:rsid w:val="006F1FFE"/>
    <w:rsid w:val="006F382B"/>
    <w:rsid w:val="006F3C7F"/>
    <w:rsid w:val="00714EE5"/>
    <w:rsid w:val="00716569"/>
    <w:rsid w:val="007174FF"/>
    <w:rsid w:val="007300A5"/>
    <w:rsid w:val="00744456"/>
    <w:rsid w:val="00744959"/>
    <w:rsid w:val="00744D97"/>
    <w:rsid w:val="00744E41"/>
    <w:rsid w:val="00747755"/>
    <w:rsid w:val="007549F1"/>
    <w:rsid w:val="007619F1"/>
    <w:rsid w:val="007661DF"/>
    <w:rsid w:val="0076782C"/>
    <w:rsid w:val="00770937"/>
    <w:rsid w:val="007755F6"/>
    <w:rsid w:val="00781252"/>
    <w:rsid w:val="00781532"/>
    <w:rsid w:val="00781DA1"/>
    <w:rsid w:val="00784FD0"/>
    <w:rsid w:val="0079364F"/>
    <w:rsid w:val="007958B3"/>
    <w:rsid w:val="00796AA2"/>
    <w:rsid w:val="00796B4E"/>
    <w:rsid w:val="007A435B"/>
    <w:rsid w:val="007B11A2"/>
    <w:rsid w:val="007C207E"/>
    <w:rsid w:val="007C6BBF"/>
    <w:rsid w:val="007D3C52"/>
    <w:rsid w:val="007D3F05"/>
    <w:rsid w:val="007D690B"/>
    <w:rsid w:val="007E65E9"/>
    <w:rsid w:val="007E6676"/>
    <w:rsid w:val="007E70AB"/>
    <w:rsid w:val="007F017C"/>
    <w:rsid w:val="007F068C"/>
    <w:rsid w:val="007F2F71"/>
    <w:rsid w:val="007F5B1C"/>
    <w:rsid w:val="00800E85"/>
    <w:rsid w:val="00801943"/>
    <w:rsid w:val="008117EC"/>
    <w:rsid w:val="00815F05"/>
    <w:rsid w:val="00822B12"/>
    <w:rsid w:val="0082416B"/>
    <w:rsid w:val="00824755"/>
    <w:rsid w:val="0082774B"/>
    <w:rsid w:val="00835CFB"/>
    <w:rsid w:val="00842B1F"/>
    <w:rsid w:val="00843391"/>
    <w:rsid w:val="00860E7C"/>
    <w:rsid w:val="00862118"/>
    <w:rsid w:val="008755E2"/>
    <w:rsid w:val="0088519B"/>
    <w:rsid w:val="0089260B"/>
    <w:rsid w:val="008A00E7"/>
    <w:rsid w:val="008A14AB"/>
    <w:rsid w:val="008A281F"/>
    <w:rsid w:val="008A2F0D"/>
    <w:rsid w:val="008A554A"/>
    <w:rsid w:val="008A66D3"/>
    <w:rsid w:val="008B1E5A"/>
    <w:rsid w:val="008C29C3"/>
    <w:rsid w:val="008C57B3"/>
    <w:rsid w:val="008C6F09"/>
    <w:rsid w:val="008D63D8"/>
    <w:rsid w:val="008D67CC"/>
    <w:rsid w:val="008E1A1A"/>
    <w:rsid w:val="008F48AC"/>
    <w:rsid w:val="008F4C56"/>
    <w:rsid w:val="008F4E8E"/>
    <w:rsid w:val="00901B25"/>
    <w:rsid w:val="009049AB"/>
    <w:rsid w:val="00910885"/>
    <w:rsid w:val="00911E55"/>
    <w:rsid w:val="0091782E"/>
    <w:rsid w:val="00922298"/>
    <w:rsid w:val="00932274"/>
    <w:rsid w:val="0093525C"/>
    <w:rsid w:val="009362C9"/>
    <w:rsid w:val="009404A6"/>
    <w:rsid w:val="00955116"/>
    <w:rsid w:val="009564E6"/>
    <w:rsid w:val="00965015"/>
    <w:rsid w:val="00976D7C"/>
    <w:rsid w:val="00980623"/>
    <w:rsid w:val="00991A8B"/>
    <w:rsid w:val="00992BD1"/>
    <w:rsid w:val="009B4BA4"/>
    <w:rsid w:val="009B6872"/>
    <w:rsid w:val="009C2BDA"/>
    <w:rsid w:val="009C3C63"/>
    <w:rsid w:val="009D19DC"/>
    <w:rsid w:val="009D26A7"/>
    <w:rsid w:val="009D74C8"/>
    <w:rsid w:val="009F25C9"/>
    <w:rsid w:val="009F2773"/>
    <w:rsid w:val="00A109EE"/>
    <w:rsid w:val="00A166BB"/>
    <w:rsid w:val="00A26642"/>
    <w:rsid w:val="00A274F4"/>
    <w:rsid w:val="00A30AD6"/>
    <w:rsid w:val="00A3256E"/>
    <w:rsid w:val="00A34363"/>
    <w:rsid w:val="00A414B7"/>
    <w:rsid w:val="00A4407C"/>
    <w:rsid w:val="00A52218"/>
    <w:rsid w:val="00A665FF"/>
    <w:rsid w:val="00A71B80"/>
    <w:rsid w:val="00A77DA7"/>
    <w:rsid w:val="00A81D1F"/>
    <w:rsid w:val="00A87AA4"/>
    <w:rsid w:val="00A97DC3"/>
    <w:rsid w:val="00AA49D0"/>
    <w:rsid w:val="00AB1E55"/>
    <w:rsid w:val="00AC0725"/>
    <w:rsid w:val="00AC32E4"/>
    <w:rsid w:val="00AC4664"/>
    <w:rsid w:val="00AC5B9C"/>
    <w:rsid w:val="00AD4C8D"/>
    <w:rsid w:val="00AE0E66"/>
    <w:rsid w:val="00AF43FB"/>
    <w:rsid w:val="00B05AD2"/>
    <w:rsid w:val="00B06477"/>
    <w:rsid w:val="00B11FDF"/>
    <w:rsid w:val="00B15564"/>
    <w:rsid w:val="00B16A88"/>
    <w:rsid w:val="00B1770D"/>
    <w:rsid w:val="00B2126F"/>
    <w:rsid w:val="00B43BBE"/>
    <w:rsid w:val="00B52C15"/>
    <w:rsid w:val="00B67527"/>
    <w:rsid w:val="00B701DD"/>
    <w:rsid w:val="00B77C19"/>
    <w:rsid w:val="00B92921"/>
    <w:rsid w:val="00B94272"/>
    <w:rsid w:val="00B96F76"/>
    <w:rsid w:val="00BA3270"/>
    <w:rsid w:val="00BA5015"/>
    <w:rsid w:val="00BA67A9"/>
    <w:rsid w:val="00BA6F30"/>
    <w:rsid w:val="00BB0795"/>
    <w:rsid w:val="00BB08C3"/>
    <w:rsid w:val="00BB0FF4"/>
    <w:rsid w:val="00BC21B8"/>
    <w:rsid w:val="00BC5C62"/>
    <w:rsid w:val="00BC6100"/>
    <w:rsid w:val="00BD0F37"/>
    <w:rsid w:val="00C0091F"/>
    <w:rsid w:val="00C01ECE"/>
    <w:rsid w:val="00C145E4"/>
    <w:rsid w:val="00C16A57"/>
    <w:rsid w:val="00C175BC"/>
    <w:rsid w:val="00C20778"/>
    <w:rsid w:val="00C26C18"/>
    <w:rsid w:val="00C303E8"/>
    <w:rsid w:val="00C32B05"/>
    <w:rsid w:val="00C56DA1"/>
    <w:rsid w:val="00C671EE"/>
    <w:rsid w:val="00C74285"/>
    <w:rsid w:val="00C802D4"/>
    <w:rsid w:val="00C81F1F"/>
    <w:rsid w:val="00C91860"/>
    <w:rsid w:val="00C932F6"/>
    <w:rsid w:val="00C955D0"/>
    <w:rsid w:val="00CA086C"/>
    <w:rsid w:val="00CA10B5"/>
    <w:rsid w:val="00CA10BF"/>
    <w:rsid w:val="00CA3AAE"/>
    <w:rsid w:val="00CA4EA8"/>
    <w:rsid w:val="00CB17C6"/>
    <w:rsid w:val="00CB39FA"/>
    <w:rsid w:val="00CB4C36"/>
    <w:rsid w:val="00CC6035"/>
    <w:rsid w:val="00CD1514"/>
    <w:rsid w:val="00CD3C90"/>
    <w:rsid w:val="00CD3F37"/>
    <w:rsid w:val="00CE29CB"/>
    <w:rsid w:val="00CE524E"/>
    <w:rsid w:val="00D0173B"/>
    <w:rsid w:val="00D04DB9"/>
    <w:rsid w:val="00D24616"/>
    <w:rsid w:val="00D36FB3"/>
    <w:rsid w:val="00D41553"/>
    <w:rsid w:val="00D57BA6"/>
    <w:rsid w:val="00D653B3"/>
    <w:rsid w:val="00D66A12"/>
    <w:rsid w:val="00D713FC"/>
    <w:rsid w:val="00D756CB"/>
    <w:rsid w:val="00D81CF8"/>
    <w:rsid w:val="00D86FE3"/>
    <w:rsid w:val="00D90C27"/>
    <w:rsid w:val="00D91575"/>
    <w:rsid w:val="00D92861"/>
    <w:rsid w:val="00DA12B2"/>
    <w:rsid w:val="00DB045C"/>
    <w:rsid w:val="00DB17A0"/>
    <w:rsid w:val="00DB45DC"/>
    <w:rsid w:val="00DC7A85"/>
    <w:rsid w:val="00DD07F5"/>
    <w:rsid w:val="00DD2535"/>
    <w:rsid w:val="00DD7051"/>
    <w:rsid w:val="00DF5B8A"/>
    <w:rsid w:val="00DF7071"/>
    <w:rsid w:val="00E01DAD"/>
    <w:rsid w:val="00E14EBA"/>
    <w:rsid w:val="00E228F2"/>
    <w:rsid w:val="00E27F54"/>
    <w:rsid w:val="00E30786"/>
    <w:rsid w:val="00E33CF7"/>
    <w:rsid w:val="00E37BC9"/>
    <w:rsid w:val="00E45870"/>
    <w:rsid w:val="00E51F2C"/>
    <w:rsid w:val="00E52695"/>
    <w:rsid w:val="00E534CB"/>
    <w:rsid w:val="00E5542A"/>
    <w:rsid w:val="00E60B4F"/>
    <w:rsid w:val="00E71615"/>
    <w:rsid w:val="00E76E09"/>
    <w:rsid w:val="00E77E9D"/>
    <w:rsid w:val="00E8161C"/>
    <w:rsid w:val="00E94451"/>
    <w:rsid w:val="00E946C5"/>
    <w:rsid w:val="00EC664B"/>
    <w:rsid w:val="00EE4042"/>
    <w:rsid w:val="00EE492C"/>
    <w:rsid w:val="00EE499F"/>
    <w:rsid w:val="00EF3ED1"/>
    <w:rsid w:val="00EF541F"/>
    <w:rsid w:val="00EF659C"/>
    <w:rsid w:val="00F01109"/>
    <w:rsid w:val="00F034BF"/>
    <w:rsid w:val="00F21668"/>
    <w:rsid w:val="00F23A78"/>
    <w:rsid w:val="00F23C6A"/>
    <w:rsid w:val="00F24098"/>
    <w:rsid w:val="00F32893"/>
    <w:rsid w:val="00F437B2"/>
    <w:rsid w:val="00F511E2"/>
    <w:rsid w:val="00F918BC"/>
    <w:rsid w:val="00F91ED5"/>
    <w:rsid w:val="00F920E5"/>
    <w:rsid w:val="00F93319"/>
    <w:rsid w:val="00FA6241"/>
    <w:rsid w:val="00FA639A"/>
    <w:rsid w:val="00FC0F8F"/>
    <w:rsid w:val="00FC128D"/>
    <w:rsid w:val="00FD0607"/>
    <w:rsid w:val="00FD0D3B"/>
    <w:rsid w:val="00FD0FBB"/>
    <w:rsid w:val="00FD5A7F"/>
    <w:rsid w:val="00FE4AC9"/>
    <w:rsid w:val="00FE4CA0"/>
    <w:rsid w:val="00FE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A"/>
  </w:style>
  <w:style w:type="paragraph" w:styleId="Heading1">
    <w:name w:val="heading 1"/>
    <w:basedOn w:val="Normal"/>
    <w:next w:val="Normal"/>
    <w:link w:val="Heading1Char"/>
    <w:qFormat/>
    <w:rsid w:val="00E76E09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6"/>
  </w:style>
  <w:style w:type="paragraph" w:styleId="Footer">
    <w:name w:val="footer"/>
    <w:basedOn w:val="Normal"/>
    <w:link w:val="Foot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C6"/>
  </w:style>
  <w:style w:type="paragraph" w:styleId="BalloonText">
    <w:name w:val="Balloon Text"/>
    <w:basedOn w:val="Normal"/>
    <w:link w:val="BalloonTextChar"/>
    <w:uiPriority w:val="99"/>
    <w:semiHidden/>
    <w:unhideWhenUsed/>
    <w:rsid w:val="0063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382B"/>
    <w:rPr>
      <w:b/>
      <w:bCs/>
    </w:rPr>
  </w:style>
  <w:style w:type="character" w:customStyle="1" w:styleId="apple-converted-space">
    <w:name w:val="apple-converted-space"/>
    <w:basedOn w:val="DefaultParagraphFont"/>
    <w:rsid w:val="006F382B"/>
  </w:style>
  <w:style w:type="character" w:styleId="Emphasis">
    <w:name w:val="Emphasis"/>
    <w:basedOn w:val="DefaultParagraphFont"/>
    <w:uiPriority w:val="20"/>
    <w:qFormat/>
    <w:rsid w:val="00575B66"/>
    <w:rPr>
      <w:i/>
      <w:iCs/>
    </w:rPr>
  </w:style>
  <w:style w:type="paragraph" w:customStyle="1" w:styleId="mortaga">
    <w:name w:val="mortag_a"/>
    <w:basedOn w:val="Normal"/>
    <w:rsid w:val="006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rsid w:val="00E76E09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A"/>
  </w:style>
  <w:style w:type="paragraph" w:styleId="Heading1">
    <w:name w:val="heading 1"/>
    <w:basedOn w:val="Normal"/>
    <w:next w:val="Normal"/>
    <w:link w:val="Heading1Char"/>
    <w:qFormat/>
    <w:rsid w:val="00E76E09"/>
    <w:pPr>
      <w:keepNext/>
      <w:spacing w:before="6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C6"/>
  </w:style>
  <w:style w:type="paragraph" w:styleId="Footer">
    <w:name w:val="footer"/>
    <w:basedOn w:val="Normal"/>
    <w:link w:val="FooterChar"/>
    <w:uiPriority w:val="99"/>
    <w:unhideWhenUsed/>
    <w:rsid w:val="0063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C6"/>
  </w:style>
  <w:style w:type="paragraph" w:styleId="BalloonText">
    <w:name w:val="Balloon Text"/>
    <w:basedOn w:val="Normal"/>
    <w:link w:val="BalloonTextChar"/>
    <w:uiPriority w:val="99"/>
    <w:semiHidden/>
    <w:unhideWhenUsed/>
    <w:rsid w:val="0063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382B"/>
    <w:rPr>
      <w:b/>
      <w:bCs/>
    </w:rPr>
  </w:style>
  <w:style w:type="character" w:customStyle="1" w:styleId="apple-converted-space">
    <w:name w:val="apple-converted-space"/>
    <w:basedOn w:val="DefaultParagraphFont"/>
    <w:rsid w:val="006F382B"/>
  </w:style>
  <w:style w:type="character" w:styleId="Emphasis">
    <w:name w:val="Emphasis"/>
    <w:basedOn w:val="DefaultParagraphFont"/>
    <w:uiPriority w:val="20"/>
    <w:qFormat/>
    <w:rsid w:val="00575B66"/>
    <w:rPr>
      <w:i/>
      <w:iCs/>
    </w:rPr>
  </w:style>
  <w:style w:type="paragraph" w:customStyle="1" w:styleId="mortaga">
    <w:name w:val="mortag_a"/>
    <w:basedOn w:val="Normal"/>
    <w:rsid w:val="006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rsid w:val="00E76E09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56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5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40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69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53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567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47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47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426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763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12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1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8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60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46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0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44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01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518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221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89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://www.we4.no.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4.no" TargetMode="External"/><Relationship Id="rId1" Type="http://schemas.openxmlformats.org/officeDocument/2006/relationships/hyperlink" Target="mailto:BK@WE4BYG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6CCB-6F27-4317-8D56-1683388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Gusrud</dc:creator>
  <cp:lastModifiedBy>Gaute Gusrud</cp:lastModifiedBy>
  <cp:revision>5</cp:revision>
  <cp:lastPrinted>2017-06-10T12:45:00Z</cp:lastPrinted>
  <dcterms:created xsi:type="dcterms:W3CDTF">2017-06-10T12:40:00Z</dcterms:created>
  <dcterms:modified xsi:type="dcterms:W3CDTF">2017-06-10T12:46:00Z</dcterms:modified>
</cp:coreProperties>
</file>